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left="45"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 №</w:t>
      </w:r>
      <w:r w:rsidR="0035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left="45" w:firstLine="6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ГАСУ НСО «</w:t>
      </w:r>
      <w:proofErr w:type="gramStart"/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ОДМ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8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left="45" w:firstLine="663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Новосибирск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left="45" w:firstLine="663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Государственное </w:t>
      </w:r>
      <w:proofErr w:type="gramStart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автономное  стационарное</w:t>
      </w:r>
      <w:proofErr w:type="gramEnd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учреждение Новосибирской области «Областной Дом милосердия», именуемый(</w:t>
      </w:r>
      <w:proofErr w:type="spellStart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proofErr w:type="spellEnd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«Работодатель», в лице директора </w:t>
      </w:r>
      <w:proofErr w:type="spellStart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Румянкиной</w:t>
      </w:r>
      <w:proofErr w:type="spellEnd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Оксаны Владимировны , действующей на основании </w:t>
      </w:r>
      <w:r w:rsidR="00504D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Устава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 одной стороны, и 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                                                         (Ф.И.О. Работника)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</w:t>
      </w:r>
      <w:proofErr w:type="spell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«Работник», с другой стороны, заключили   настоящий трудовой 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о</w:t>
      </w:r>
      <w:proofErr w:type="gram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трудовому договору Работодатель предоставляет Работнику работу 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должности</w:t>
      </w:r>
      <w:proofErr w:type="gram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(наименование должности, профессии или 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специальности )</w:t>
      </w:r>
      <w:proofErr w:type="gramEnd"/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осуществляет работу в структурном подразделении Работодателя 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(наименование не обособленного отделения, отдела, участка, лаборатории, цеха и пр.)</w:t>
      </w:r>
    </w:p>
    <w:p w:rsidR="00F332C7" w:rsidRPr="00F332C7" w:rsidRDefault="00F332C7" w:rsidP="00F332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vertAlign w:val="superscript"/>
          <w:lang w:eastAsia="ru-RU"/>
        </w:rPr>
      </w:pPr>
    </w:p>
    <w:p w:rsidR="00F332C7" w:rsidRPr="00F332C7" w:rsidRDefault="00F332C7" w:rsidP="00F332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vertAlign w:val="superscript"/>
          <w:lang w:eastAsia="ru-RU"/>
        </w:rPr>
        <w:t xml:space="preserve">трудовые обязанности </w:t>
      </w:r>
      <w:proofErr w:type="gramStart"/>
      <w:r w:rsidRPr="00F332C7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vertAlign w:val="superscript"/>
          <w:lang w:eastAsia="ru-RU"/>
        </w:rPr>
        <w:t>работника  определяются</w:t>
      </w:r>
      <w:proofErr w:type="gramEnd"/>
      <w:r w:rsidRPr="00F332C7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vertAlign w:val="superscript"/>
          <w:lang w:eastAsia="ru-RU"/>
        </w:rPr>
        <w:t xml:space="preserve"> его должностной инструкцией, которая является приложением к трудовому договору и неотъемлемой его частью</w:t>
      </w:r>
    </w:p>
    <w:p w:rsidR="00F332C7" w:rsidRPr="00F332C7" w:rsidRDefault="00F332C7" w:rsidP="00F332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napToGrid w:val="0"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iCs/>
          <w:snapToGrid w:val="0"/>
          <w:sz w:val="24"/>
          <w:szCs w:val="24"/>
          <w:vertAlign w:val="superscript"/>
          <w:lang w:eastAsia="ru-RU"/>
        </w:rPr>
        <w:t>(трудовая функция)</w:t>
      </w:r>
    </w:p>
    <w:p w:rsidR="00F332C7" w:rsidRP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1.3. Дата начала </w:t>
      </w:r>
      <w:proofErr w:type="gramStart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работы :</w:t>
      </w:r>
      <w:proofErr w:type="gramEnd"/>
      <w:r w:rsid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1.4. Договор является </w:t>
      </w:r>
    </w:p>
    <w:p w:rsidR="00F332C7" w:rsidRPr="0054229C" w:rsidRDefault="00F332C7" w:rsidP="00F33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4229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договором по основной работе</w:t>
      </w:r>
    </w:p>
    <w:p w:rsidR="00F332C7" w:rsidRPr="00D85C8B" w:rsidRDefault="00F332C7" w:rsidP="00F33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договором по совместительству.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                                  </w:t>
      </w:r>
      <w:r w:rsidRPr="00F332C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  <w:lang w:eastAsia="ru-RU"/>
        </w:rPr>
        <w:t>(нужное подчеркнуть)</w:t>
      </w:r>
    </w:p>
    <w:p w:rsidR="00F332C7" w:rsidRP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1.5. Договор заключен:</w:t>
      </w:r>
    </w:p>
    <w:p w:rsidR="00F332C7" w:rsidRPr="00D85C8B" w:rsidRDefault="00F332C7" w:rsidP="00F332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неопределенный срок</w:t>
      </w:r>
    </w:p>
    <w:p w:rsidR="00F332C7" w:rsidRPr="00D85C8B" w:rsidRDefault="00D85C8B" w:rsidP="00F332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срок ______________________</w:t>
      </w:r>
    </w:p>
    <w:p w:rsidR="00F332C7" w:rsidRP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</w:t>
      </w:r>
      <w:r w:rsid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</w:t>
      </w:r>
    </w:p>
    <w:p w:rsidR="00F332C7" w:rsidRPr="00F332C7" w:rsidRDefault="00F332C7" w:rsidP="00F33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  <w:lang w:eastAsia="ru-RU"/>
        </w:rPr>
        <w:t xml:space="preserve"> (указать причину заключения срочного трудового </w:t>
      </w:r>
      <w:proofErr w:type="gramStart"/>
      <w:r w:rsidRPr="00F332C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  <w:lang w:eastAsia="ru-RU"/>
        </w:rPr>
        <w:t>договора  в</w:t>
      </w:r>
      <w:proofErr w:type="gramEnd"/>
      <w:r w:rsidRPr="00F332C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  <w:lang w:eastAsia="ru-RU"/>
        </w:rPr>
        <w:t xml:space="preserve"> соответствии с ТК РФ или иным федеральным законом)</w:t>
      </w:r>
    </w:p>
    <w:p w:rsidR="00F332C7" w:rsidRP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1.6. В целях проверки соответствия поручаемой работе Работнику устанавливается испытание.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Срок испытания ___</w:t>
      </w:r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___________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месяца(ев).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proofErr w:type="gramStart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7.Местом</w:t>
      </w:r>
      <w:proofErr w:type="gramEnd"/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работы  работника  является учреждение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Работника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на: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работы, обусловленной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условий труда, соответствующих государственным нормативным требованиям охраны труда.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2.1.4.предоставление ему ежегодного оплачиваемого отпуска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2.1.5.повышение квалификации</w:t>
      </w:r>
    </w:p>
    <w:p w:rsidR="00F332C7" w:rsidRPr="00F332C7" w:rsidRDefault="00F332C7" w:rsidP="00F332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2.1.6.</w:t>
      </w:r>
      <w:r w:rsidRPr="00F332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r w:rsidRPr="00F332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специальной оценке условий труда;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Работник обязан: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и организационно-распорядительные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имуществу других работников.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2.3.6.предоставлять в случае изменения персональных данных соответствующие документы работодателю до расторжения трудового договора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2.3.7.информировать работодателя о своей временной нетрудоспособности, а также отсутствия на рабочем месте по другим уважительным причинам.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2.3.8.Выполнять установленные нормы труда.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Работодателя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Работника добросовестного исполнения обязанностей по настоящему трудовому договору.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действующим законодательством.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Работника за добросовестный эффективный труд.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3.1.5.Не допускать Работника к работе без прохождения им в установленном порядке обязательного предварительного или периодического медицинского осмотра,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Работнику работу, обусловленную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и условия труда Работника, соответствующие государственным нормативным требованиям охраны труда,</w:t>
      </w:r>
      <w:r w:rsidRPr="00F332C7">
        <w:rPr>
          <w:rFonts w:ascii="Times New Roman" w:eastAsia="Times New Roman" w:hAnsi="Times New Roman" w:cs="Times New Roman"/>
          <w:lang w:eastAsia="ru-RU"/>
        </w:rPr>
        <w:t xml:space="preserve"> в том числе проводить специальную оценку условий труда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выплачивать Работнику обусловленную настоящим трудовым договором заработную плату.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3.2.5.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Оплата труда и социальные гарантии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трудовых обязанностей, предусмотренных настоящим трудовым договором, норм труда, предусмотренных Положением о нормировании, Работнику устанавливается заработная плата в размере: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должностной оклад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(оклад), ставка заработной платы в размере</w:t>
      </w:r>
      <w:r w:rsidR="00D8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__рублей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компенсационные доплаты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определенные Трудовым кодексом 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положением  об  оплате труда работников ГАСУ НСО «ОДМ»: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4.1.2.1.повышение должностного оклада ___-_____________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4.1.2.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2.доплата</w:t>
      </w:r>
      <w:proofErr w:type="gramEnd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___-______ % за вредные условия труда;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4.1.2.3. доплата ___-_________ % (руб.) за совмещение;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4.1.2.4. доплата ___-_________ % (руб.)  за расширение зоны обслуживания;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которых производится в порядке, установленном положением об оплате труда.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4.1.2.5. 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25% -районный коэффициент. </w:t>
      </w:r>
    </w:p>
    <w:p w:rsidR="00F332C7" w:rsidRPr="00864F6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F332C7">
        <w:rPr>
          <w:rFonts w:ascii="Times New Roman" w:eastAsia="Times New Roman" w:hAnsi="Times New Roman" w:cs="Times New Roman"/>
          <w:lang w:eastAsia="ru-RU"/>
        </w:rPr>
        <w:t xml:space="preserve">  4.1.2.6. </w:t>
      </w:r>
      <w:r w:rsidRPr="00864F67">
        <w:rPr>
          <w:rFonts w:ascii="Times New Roman" w:eastAsia="Times New Roman" w:hAnsi="Times New Roman" w:cs="Times New Roman"/>
          <w:lang w:eastAsia="ru-RU"/>
        </w:rPr>
        <w:t xml:space="preserve">за особенности деятельности </w:t>
      </w:r>
      <w:r w:rsidR="008E3F30">
        <w:rPr>
          <w:rFonts w:ascii="Times New Roman" w:eastAsia="Times New Roman" w:hAnsi="Times New Roman" w:cs="Times New Roman"/>
          <w:lang w:eastAsia="ru-RU"/>
        </w:rPr>
        <w:t>–</w:t>
      </w:r>
      <w:r w:rsidR="00864F67" w:rsidRPr="00864F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5C8B">
        <w:rPr>
          <w:rFonts w:ascii="Times New Roman" w:eastAsia="Times New Roman" w:hAnsi="Times New Roman" w:cs="Times New Roman"/>
          <w:lang w:eastAsia="ru-RU"/>
        </w:rPr>
        <w:t>__________</w:t>
      </w:r>
    </w:p>
    <w:p w:rsidR="00F332C7" w:rsidRPr="00F332C7" w:rsidRDefault="0017101D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332C7"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4.1.2.7.повышенный размер оплаты труда-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стимулирующие выплаты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положением об оплате труда работников учреждения):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4.1.3.1.Работнику могут быть установлены: премия по итогам работы за календарный период (квартал, полугодие, год), премия за выполнение особо важного и сложного задания ежемесячная премия.</w:t>
      </w:r>
    </w:p>
    <w:p w:rsidR="00F332C7" w:rsidRPr="00F332C7" w:rsidRDefault="00F332C7" w:rsidP="00F3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4.1.3.2. Надбавка за продолжительность непрерывной работы (за стаж работы) _</w:t>
      </w:r>
      <w:r w:rsidR="00D8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должностного </w:t>
      </w:r>
      <w:proofErr w:type="gramStart"/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;</w:t>
      </w:r>
      <w:proofErr w:type="gramEnd"/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4.1.3.3.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Надбавки за качественные показатели эффективности деятельности– </w:t>
      </w:r>
      <w:r w:rsidR="00D85C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</w:t>
      </w:r>
      <w:r w:rsidR="00D85C8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______</w:t>
      </w:r>
      <w:r w:rsidRPr="00142BA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%</w:t>
      </w:r>
      <w:r w:rsidRPr="00142B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должностного оклада:</w:t>
      </w:r>
    </w:p>
    <w:tbl>
      <w:tblPr>
        <w:tblW w:w="98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1741"/>
        <w:gridCol w:w="2071"/>
        <w:gridCol w:w="1939"/>
      </w:tblGrid>
      <w:tr w:rsidR="008E3F30" w:rsidRPr="00F63540" w:rsidTr="00D85C8B"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Перечень показателей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Критерии оценки (значения показателей)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Размер стимулирующих выплат, в % к должностному окладу (окладу)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Периодичность (квартальная, годовая, ежемесячная)</w:t>
            </w:r>
          </w:p>
        </w:tc>
      </w:tr>
      <w:tr w:rsidR="008E3F30" w:rsidRPr="00F63540" w:rsidTr="00D85C8B">
        <w:trPr>
          <w:trHeight w:val="270"/>
        </w:trPr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Соблюдение правил пожарной безопасности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выполняется</w:t>
            </w:r>
          </w:p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не выполняется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8E3F30" w:rsidRPr="00F63540" w:rsidTr="00D85C8B">
        <w:trPr>
          <w:trHeight w:val="360"/>
        </w:trPr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Своевременное исполнение приказов руководителя</w:t>
            </w:r>
          </w:p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выполняется</w:t>
            </w:r>
          </w:p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не выполняется</w:t>
            </w:r>
          </w:p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ежемесячно </w:t>
            </w:r>
          </w:p>
        </w:tc>
      </w:tr>
      <w:tr w:rsidR="008E3F30" w:rsidRPr="00F63540" w:rsidTr="00D85C8B">
        <w:trPr>
          <w:trHeight w:val="1177"/>
        </w:trPr>
        <w:tc>
          <w:tcPr>
            <w:tcW w:w="4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</w:t>
            </w:r>
          </w:p>
          <w:p w:rsidR="008E3F30" w:rsidRPr="00F63540" w:rsidRDefault="008E3F30" w:rsidP="00D85C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 xml:space="preserve">не соблюдается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8E3F30" w:rsidRPr="00F63540" w:rsidTr="00D85C8B"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30" w:rsidRPr="00F63540" w:rsidRDefault="008E3F30" w:rsidP="00D85C8B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F6354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</w:tbl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Надбавка за качественные показатели эффективности деятельности устанавливаются работникам учреждений по результатам выполнения качественных показателей эффективности деятельности работника.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установлению стимулирующих выплат работникам не реже одного раза в квартал (данный порядок прописан в Положении об оплате) и устанавливаются приказом руководителя учреждения.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Премия, доплаты и надбавки устанавливаются от должностного оклада.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Работнику могут устанавливаться другие доплаты и надбавки к окладу, выдаваться премии и другие виды материального вознаграждения в порядке и на условиях, предусмотренных Положением об оплате труда, Положением о премировании, действующими у Работодателя, в соответствии с действующим трудовым 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законодательством и иными локальными нормативными актами исходя из характера работы.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4.3.. Заработная плата выплачивается Работнику: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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посредством перечисления на счет Работника в банке.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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Выплата заработной платы производится в денежной форме в валюте Российской Федерации.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4.4.Выплата заработной платы Работнику производится в сроки и порядке, установленных   Положением об оплате труда работников ГАСУ НСО «ОДМ»: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заработная плата за первую половину месяца, выплачивается </w:t>
      </w:r>
      <w:r w:rsidR="004A22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числа текущего месяца, при наличии отработанного времени, согласно представленных сведений руководителями структурных подразделений учреждения. Заработная плата за вторую половину месяца выплачивается 0</w:t>
      </w:r>
      <w:r w:rsidR="004A22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числа </w:t>
      </w:r>
      <w:r w:rsidR="004A22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следующего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месяца.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суммы заработной платы и прочих начислений Работника работодатель удерживает налог на доходы физических лиц.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4.5.</w:t>
      </w: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 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урегулирования ситуации, когда размер стимулирующих выплат, установленных работникам, превышает объем имеющихся средств фонда оплаты труда, Работодатель в одностороннем порядке вправе снизить размер данных выплат. Размер стимулирующих выплат работникам учреждения рассчитывается с учетом поправочного коэффициента. Данный размер утверждается приказом директора и размещается для ознакомления в доступном для работников месте.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Рабочее время и время отдыха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5.1.Работнику устанавливается продолжительность рабочей недели ___</w:t>
      </w:r>
      <w:r w:rsidR="00086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устанавливается следующая продолжительность рабочего времени:</w:t>
      </w:r>
    </w:p>
    <w:p w:rsidR="00F750F0" w:rsidRPr="00F332C7" w:rsidRDefault="00F332C7" w:rsidP="00F750F0">
      <w:pPr>
        <w:tabs>
          <w:tab w:val="left" w:pos="54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F332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</w:t>
      </w:r>
      <w:r w:rsidR="00F750F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</w:p>
    <w:p w:rsidR="00F750F0" w:rsidRDefault="00F750F0" w:rsidP="008E3F30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неделя, выходные – суббота, воскресенье</w:t>
      </w:r>
    </w:p>
    <w:p w:rsidR="00F0508D" w:rsidRDefault="00F0508D" w:rsidP="00F0508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сменная работа </w:t>
      </w:r>
      <w:proofErr w:type="gramStart"/>
      <w:r w:rsidRPr="00086EBC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выходные</w:t>
      </w:r>
      <w:proofErr w:type="gramEnd"/>
      <w:r w:rsidRPr="0008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 графику)</w:t>
      </w:r>
    </w:p>
    <w:p w:rsidR="00F332C7" w:rsidRPr="00F332C7" w:rsidRDefault="00F332C7" w:rsidP="00F332C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 рабочий день</w:t>
      </w:r>
    </w:p>
    <w:p w:rsidR="00F332C7" w:rsidRPr="00F332C7" w:rsidRDefault="00F332C7" w:rsidP="00F332C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привлечение к сверхурочной работе работников в возрасте до восемнадцати лет в соответствии с настоящим Кодексом и иными федеральными законами.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ночное время не допускаются работники, не достигшие возраста восемнадцати лет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 Работнику устанавливается:</w:t>
      </w:r>
    </w:p>
    <w:p w:rsidR="00F332C7" w:rsidRPr="00F332C7" w:rsidRDefault="00F332C7" w:rsidP="00F33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ежегодный основной оплачиваемый отпуск продолжительностью </w:t>
      </w:r>
      <w:proofErr w:type="gramStart"/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28</w:t>
      </w:r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  календарных</w:t>
      </w:r>
      <w:proofErr w:type="gramEnd"/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 </w:t>
      </w: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(или рабочих) дней; </w:t>
      </w:r>
    </w:p>
    <w:p w:rsidR="008E3F30" w:rsidRPr="00F332C7" w:rsidRDefault="008E3F30" w:rsidP="008E3F30">
      <w:pPr>
        <w:numPr>
          <w:ilvl w:val="0"/>
          <w:numId w:val="4"/>
        </w:numPr>
        <w:tabs>
          <w:tab w:val="clear" w:pos="284"/>
          <w:tab w:val="num" w:pos="142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ежегодны</w:t>
      </w:r>
      <w:r w:rsidR="00155ED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й дополнительный оплачиваемый отпуск</w:t>
      </w:r>
      <w:r w:rsidRPr="00F332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:</w:t>
      </w:r>
    </w:p>
    <w:p w:rsidR="008E3F30" w:rsidRPr="00F332C7" w:rsidRDefault="008E3F30" w:rsidP="008E3F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       </w:t>
      </w:r>
      <w:r w:rsidR="00086EB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4A2223" w:rsidRPr="00F332C7" w:rsidRDefault="004A2223" w:rsidP="004A22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(основной, дополнительный) предоставляется в соответствии с графиком отпусков.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Перерывы для отдыха и питания работника устанавливаются правилами внутреннего трудового распорядка учреждения</w:t>
      </w:r>
    </w:p>
    <w:p w:rsidR="00F332C7" w:rsidRPr="00F332C7" w:rsidRDefault="00F332C7" w:rsidP="00F332C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6. Условия работы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Характеристики условий труда на рабочем месте: 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Компенсации за тяжелую работу и работу с вредными и (или) опасными условиями труда (если Работник принимается на работу в соответствующих условиях): нет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Социальное страхование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подлежит обязательному социальному страхованию в связи с трудовой </w:t>
      </w: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деятельностью. 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Работодатель осуществляет следующие виды обязательного социального страхования Работника, предусмотренные законодательством РФ: страхование от несчастных случаев на производстве и профессиональных заболеваний, пенсионное, медицинское страхование. 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Виды страхового обеспечения по обязательному социальному страхованию: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медицинскому учреждению расходов, связанных с предоставлением Работнику необходимой медицинской помощи;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старости;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инвалидности;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случаю потери кормильца;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 связи с трудовым увечьем и профессиональным заболеванием;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уходу за ребенком до достижения им возраста полутора лет;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безработице;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рождении ребенка;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санаторно-курортное лечение;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на погребение;</w:t>
      </w:r>
    </w:p>
    <w:p w:rsidR="00F332C7" w:rsidRPr="00F332C7" w:rsidRDefault="00F332C7" w:rsidP="00F332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путевок на санаторно-курортное лечение и оздоровление работников и членов их семей.</w:t>
      </w:r>
    </w:p>
    <w:p w:rsidR="00F332C7" w:rsidRPr="00F332C7" w:rsidRDefault="00F332C7" w:rsidP="00F3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Работодатель обязуется выплачивать определенные виды страхового обеспечения Работнику при наступлении страховых случаев в соответствии с федеральными законами о конкретных видах обязательного социального страхования, в том числе за счет собственных средств. 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F332C7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Работник считается застрахованным с момента заключения настоящего договора.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сторон трудового договора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 xml:space="preserve"> 8.2.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F332C7" w:rsidRPr="00F332C7" w:rsidRDefault="00F332C7" w:rsidP="00F332C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2C7" w:rsidRPr="00F332C7" w:rsidRDefault="00F332C7" w:rsidP="00F3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</w:rPr>
        <w:t>9. Изменение и прекращение трудового договора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Изменения и дополнения могут быть внесены в настоящий трудовой договор по соглашению сторон также в следующих случаях: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а) при изменении законодательства Российской Федерации, Новосибирской области, органа местного самоуправления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б) </w:t>
      </w: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других случаях, предусмотренных Трудовым кодексом Российской Федерации.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pacing w:val="-2"/>
          <w:sz w:val="24"/>
          <w:szCs w:val="24"/>
        </w:rPr>
        <w:t>9.3.</w:t>
      </w:r>
      <w:r w:rsidRPr="00F332C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pacing w:val="-2"/>
          <w:sz w:val="24"/>
          <w:szCs w:val="24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F332C7" w:rsidRPr="00F332C7" w:rsidRDefault="00F332C7" w:rsidP="00F332C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 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9.4.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 </w:t>
      </w: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10.1.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 </w:t>
      </w:r>
      <w:r w:rsidRPr="00F332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332C7" w:rsidRPr="00F332C7" w:rsidRDefault="00F332C7" w:rsidP="00F3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10.2.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kern w:val="1"/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 xml:space="preserve">  10.3.</w:t>
      </w:r>
      <w:r w:rsidRPr="00F332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332C7">
        <w:rPr>
          <w:rFonts w:ascii="Times New Roman" w:eastAsia="Times New Roman" w:hAnsi="Times New Roman" w:cs="Times New Roman"/>
          <w:sz w:val="24"/>
          <w:szCs w:val="24"/>
        </w:rPr>
        <w:t>Настоящий трудовой договор заключен в двух экземплярах (если иное не предусмотрено законодательством), имеющих одинаковую юридическую силу. Один экземпляр хранится Работодателем в личном деле Работника, второй – у Работника</w:t>
      </w: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32C7">
        <w:rPr>
          <w:rFonts w:ascii="Times New Roman" w:eastAsia="Times New Roman" w:hAnsi="Times New Roman" w:cs="Times New Roman"/>
          <w:sz w:val="24"/>
          <w:szCs w:val="24"/>
        </w:rPr>
        <w:t>10.4 Настоящий трудовой договор вступает в силу с момента его подписания обеими сторонами.</w:t>
      </w:r>
    </w:p>
    <w:p w:rsid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2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подписания трудового договора Работник ознакомлен:</w:t>
      </w:r>
    </w:p>
    <w:p w:rsidR="00086EBC" w:rsidRPr="00F332C7" w:rsidRDefault="00086EBC" w:rsidP="00F332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E3F30" w:rsidRPr="008E3F30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3F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Коллективным трудовым договором (включая приложения к нему) ____________</w:t>
      </w:r>
    </w:p>
    <w:p w:rsidR="008E3F30" w:rsidRPr="008E3F30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3F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инструкцией __________________</w:t>
      </w:r>
    </w:p>
    <w:p w:rsidR="008E3F30" w:rsidRPr="008E3F30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3F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Положением о работе с персональными данными   _________________________</w:t>
      </w:r>
    </w:p>
    <w:p w:rsidR="00F332C7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3F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правилами внутреннего трудового распорядка____________________________</w:t>
      </w:r>
    </w:p>
    <w:p w:rsidR="0008102A" w:rsidRDefault="0008102A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Положением о конфликте интересов учреждения _________________________</w:t>
      </w:r>
    </w:p>
    <w:p w:rsidR="0008102A" w:rsidRDefault="0008102A" w:rsidP="008E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Кодексом этики и служебного поведения работников учреждения ____________</w:t>
      </w:r>
      <w:bookmarkStart w:id="0" w:name="_GoBack"/>
      <w:bookmarkEnd w:id="0"/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"/>
        <w:gridCol w:w="3555"/>
        <w:gridCol w:w="3072"/>
        <w:gridCol w:w="3669"/>
      </w:tblGrid>
      <w:tr w:rsidR="00F332C7" w:rsidRPr="00F332C7" w:rsidTr="0054229C">
        <w:trPr>
          <w:trHeight w:hRule="exact" w:val="274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ПОДПИСИ СТОРОН</w:t>
            </w: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332C7" w:rsidRPr="00F332C7" w:rsidTr="0054229C">
        <w:trPr>
          <w:trHeight w:hRule="exact" w:val="164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0"/>
                <w:szCs w:val="10"/>
                <w:lang w:eastAsia="ru-RU"/>
              </w:rPr>
            </w:pPr>
          </w:p>
        </w:tc>
      </w:tr>
    </w:tbl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491"/>
        <w:gridCol w:w="740"/>
        <w:gridCol w:w="114"/>
        <w:gridCol w:w="1023"/>
        <w:gridCol w:w="1670"/>
        <w:gridCol w:w="114"/>
        <w:gridCol w:w="1422"/>
        <w:gridCol w:w="142"/>
        <w:gridCol w:w="996"/>
        <w:gridCol w:w="170"/>
        <w:gridCol w:w="1145"/>
        <w:gridCol w:w="142"/>
        <w:gridCol w:w="50"/>
      </w:tblGrid>
      <w:tr w:rsidR="00F332C7" w:rsidRPr="00F332C7" w:rsidTr="00EC2AAB">
        <w:trPr>
          <w:gridAfter w:val="2"/>
          <w:wAfter w:w="192" w:type="dxa"/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Работодатель:</w:t>
            </w:r>
          </w:p>
        </w:tc>
        <w:tc>
          <w:tcPr>
            <w:tcW w:w="36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Работник: 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3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ГАСУ НСО"ОДМ"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2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630096,Новосибирск,2-ой Порядковый переулок,10-А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04D90" w:rsidRPr="00F332C7" w:rsidRDefault="00504D90" w:rsidP="008E3F3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2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/ КПП   5404132450 / 540401001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8E3F3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EC2AAB" w:rsidRDefault="00EC2AAB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03224643500000005100 в Сибирское ГУ Банка России// УФК по Новосибирской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</w:t>
            </w:r>
            <w:proofErr w:type="spellEnd"/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F332C7" w:rsidRPr="00F332C7" w:rsidTr="00EC2AAB">
        <w:trPr>
          <w:trHeight w:hRule="exact" w:val="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332C7" w:rsidRPr="00F332C7" w:rsidTr="00EC2AAB">
        <w:trPr>
          <w:trHeight w:hRule="exact" w:val="2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EC2AAB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015004950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F332C7" w:rsidRPr="00F332C7" w:rsidTr="00EC2AAB">
        <w:trPr>
          <w:trHeight w:hRule="exact" w:val="8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503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40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</w:tr>
      <w:tr w:rsidR="00F332C7" w:rsidRPr="00F332C7" w:rsidTr="00EC2AAB">
        <w:trPr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4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EC2AAB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40102810445370000043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4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trHeight w:hRule="exact" w:val="21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</w:tr>
      <w:tr w:rsidR="00F332C7" w:rsidRPr="00F332C7" w:rsidTr="00EC2AAB">
        <w:trPr>
          <w:trHeight w:hRule="exact" w:val="1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401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40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О.В.Румянкина</w:t>
            </w:r>
            <w:proofErr w:type="spellEnd"/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4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21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3"/>
                <w:szCs w:val="3"/>
                <w:lang w:eastAsia="ru-RU"/>
              </w:rPr>
            </w:pPr>
          </w:p>
        </w:tc>
        <w:tc>
          <w:tcPr>
            <w:tcW w:w="3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правилами внутреннего трудового распорядка ознакомился, оформленный экземпляр трудового договора получил:</w:t>
            </w:r>
          </w:p>
        </w:tc>
      </w:tr>
      <w:tr w:rsidR="00F332C7" w:rsidRPr="00F332C7" w:rsidTr="00EC2AAB">
        <w:trPr>
          <w:gridAfter w:val="2"/>
          <w:wAfter w:w="192" w:type="dxa"/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7"/>
                <w:szCs w:val="7"/>
                <w:lang w:eastAsia="ru-RU"/>
              </w:rPr>
            </w:pPr>
          </w:p>
        </w:tc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F332C7" w:rsidRPr="00F332C7" w:rsidTr="00EC2AAB">
        <w:trPr>
          <w:gridAfter w:val="2"/>
          <w:wAfter w:w="192" w:type="dxa"/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086EBC" w:rsidP="00086EBC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</w:t>
            </w:r>
            <w:r w:rsidR="00F332C7"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_»___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50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      </w:t>
            </w:r>
            <w:r w:rsidR="00F332C7"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32C7" w:rsidRPr="00F332C7" w:rsidRDefault="00F332C7" w:rsidP="00F3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32C7" w:rsidRPr="00F332C7" w:rsidRDefault="00F332C7" w:rsidP="00F3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C7" w:rsidRPr="00F332C7" w:rsidRDefault="00F332C7" w:rsidP="00F3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9C" w:rsidRDefault="0054229C"/>
    <w:p w:rsidR="0054229C" w:rsidRDefault="0054229C"/>
    <w:sectPr w:rsidR="0054229C" w:rsidSect="00086E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4D0"/>
    <w:multiLevelType w:val="hybridMultilevel"/>
    <w:tmpl w:val="36280F44"/>
    <w:lvl w:ilvl="0" w:tplc="5412BBCE">
      <w:start w:val="1"/>
      <w:numFmt w:val="bullet"/>
      <w:lvlText w:val=""/>
      <w:lvlJc w:val="left"/>
      <w:pPr>
        <w:tabs>
          <w:tab w:val="num" w:pos="142"/>
        </w:tabs>
        <w:ind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73C40"/>
    <w:multiLevelType w:val="hybridMultilevel"/>
    <w:tmpl w:val="6C98961E"/>
    <w:lvl w:ilvl="0" w:tplc="5412BBCE">
      <w:start w:val="1"/>
      <w:numFmt w:val="bullet"/>
      <w:lvlText w:val=""/>
      <w:lvlJc w:val="left"/>
      <w:pPr>
        <w:tabs>
          <w:tab w:val="num" w:pos="284"/>
        </w:tabs>
        <w:ind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B038A"/>
    <w:multiLevelType w:val="hybridMultilevel"/>
    <w:tmpl w:val="DEA61BC6"/>
    <w:lvl w:ilvl="0" w:tplc="5412BBCE">
      <w:start w:val="1"/>
      <w:numFmt w:val="bullet"/>
      <w:lvlText w:val=""/>
      <w:lvlJc w:val="left"/>
      <w:pPr>
        <w:tabs>
          <w:tab w:val="num" w:pos="284"/>
        </w:tabs>
        <w:ind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D357E"/>
    <w:multiLevelType w:val="hybridMultilevel"/>
    <w:tmpl w:val="D4FC6BF8"/>
    <w:lvl w:ilvl="0" w:tplc="2E18A8D8">
      <w:start w:val="1"/>
      <w:numFmt w:val="bullet"/>
      <w:lvlText w:val=""/>
      <w:lvlJc w:val="left"/>
      <w:pPr>
        <w:tabs>
          <w:tab w:val="num" w:pos="180"/>
        </w:tabs>
        <w:ind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BD0A70"/>
    <w:multiLevelType w:val="hybridMultilevel"/>
    <w:tmpl w:val="23D2A16E"/>
    <w:lvl w:ilvl="0" w:tplc="5412BBCE">
      <w:start w:val="1"/>
      <w:numFmt w:val="bullet"/>
      <w:lvlText w:val=""/>
      <w:lvlJc w:val="left"/>
      <w:pPr>
        <w:tabs>
          <w:tab w:val="num" w:pos="464"/>
        </w:tabs>
        <w:ind w:left="180" w:firstLine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00748B"/>
    <w:rsid w:val="0008102A"/>
    <w:rsid w:val="00086EBC"/>
    <w:rsid w:val="0010448F"/>
    <w:rsid w:val="00142BAD"/>
    <w:rsid w:val="0014410F"/>
    <w:rsid w:val="00155ED4"/>
    <w:rsid w:val="0017101D"/>
    <w:rsid w:val="001C34CB"/>
    <w:rsid w:val="00267787"/>
    <w:rsid w:val="0027273D"/>
    <w:rsid w:val="00286BCC"/>
    <w:rsid w:val="002A52C9"/>
    <w:rsid w:val="00321F11"/>
    <w:rsid w:val="003534E7"/>
    <w:rsid w:val="0044484B"/>
    <w:rsid w:val="004848E7"/>
    <w:rsid w:val="004A2223"/>
    <w:rsid w:val="004F1241"/>
    <w:rsid w:val="00504D90"/>
    <w:rsid w:val="0054229C"/>
    <w:rsid w:val="005A59C2"/>
    <w:rsid w:val="005B035E"/>
    <w:rsid w:val="00604B6D"/>
    <w:rsid w:val="00676CCA"/>
    <w:rsid w:val="006C79DA"/>
    <w:rsid w:val="007F4230"/>
    <w:rsid w:val="00802188"/>
    <w:rsid w:val="00864F67"/>
    <w:rsid w:val="008A530E"/>
    <w:rsid w:val="008B39F8"/>
    <w:rsid w:val="008B458B"/>
    <w:rsid w:val="008E3F30"/>
    <w:rsid w:val="008E5AF9"/>
    <w:rsid w:val="00A450E9"/>
    <w:rsid w:val="00B35150"/>
    <w:rsid w:val="00C01547"/>
    <w:rsid w:val="00D85C8B"/>
    <w:rsid w:val="00DE372E"/>
    <w:rsid w:val="00EC2AAB"/>
    <w:rsid w:val="00F0508D"/>
    <w:rsid w:val="00F332C7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65B9"/>
  <w15:chartTrackingRefBased/>
  <w15:docId w15:val="{7FBED266-947E-4A5C-B751-D241FA21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10</cp:revision>
  <cp:lastPrinted>2022-01-19T02:24:00Z</cp:lastPrinted>
  <dcterms:created xsi:type="dcterms:W3CDTF">2024-02-08T08:55:00Z</dcterms:created>
  <dcterms:modified xsi:type="dcterms:W3CDTF">2024-02-09T04:09:00Z</dcterms:modified>
</cp:coreProperties>
</file>